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6D9" w:rsidRPr="00AB4BD8" w:rsidRDefault="008106D9" w:rsidP="008106D9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 w:rsidRPr="00AB4BD8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แผนปฏิบัติการส่งเสริมคุณธรรมจังหวัดสตูลประจำปีงบประมาณ  พ.ศ.๒๕๖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๕</w:t>
      </w:r>
    </w:p>
    <w:p w:rsidR="008106D9" w:rsidRPr="004A4A01" w:rsidRDefault="008106D9" w:rsidP="008106D9">
      <w:pPr>
        <w:tabs>
          <w:tab w:val="left" w:pos="284"/>
          <w:tab w:val="left" w:pos="4536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28"/>
        </w:rPr>
      </w:pP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673"/>
        <w:gridCol w:w="1304"/>
        <w:gridCol w:w="1672"/>
        <w:gridCol w:w="1418"/>
        <w:gridCol w:w="1276"/>
        <w:gridCol w:w="1134"/>
        <w:gridCol w:w="1134"/>
        <w:gridCol w:w="1134"/>
        <w:gridCol w:w="1134"/>
        <w:gridCol w:w="1417"/>
      </w:tblGrid>
      <w:tr w:rsidR="008106D9" w:rsidRPr="00B77128" w:rsidTr="00B77128">
        <w:tc>
          <w:tcPr>
            <w:tcW w:w="1985" w:type="dxa"/>
            <w:vMerge w:val="restart"/>
            <w:shd w:val="clear" w:color="auto" w:fill="D9E2F3" w:themeFill="accent5" w:themeFillTint="33"/>
          </w:tcPr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ยุทธศาสตร์/โครงการ</w:t>
            </w:r>
          </w:p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</w:p>
        </w:tc>
        <w:tc>
          <w:tcPr>
            <w:tcW w:w="1673" w:type="dxa"/>
            <w:vMerge w:val="restart"/>
            <w:shd w:val="clear" w:color="auto" w:fill="D9E2F3" w:themeFill="accent5" w:themeFillTint="33"/>
          </w:tcPr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วัตถุประสงค์ของโครงการ</w:t>
            </w:r>
          </w:p>
        </w:tc>
        <w:tc>
          <w:tcPr>
            <w:tcW w:w="1304" w:type="dxa"/>
            <w:vMerge w:val="restart"/>
            <w:shd w:val="clear" w:color="auto" w:fill="D9E2F3" w:themeFill="accent5" w:themeFillTint="33"/>
          </w:tcPr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หน่วยงานที่รับผิดชอบ</w:t>
            </w:r>
          </w:p>
        </w:tc>
        <w:tc>
          <w:tcPr>
            <w:tcW w:w="3090" w:type="dxa"/>
            <w:gridSpan w:val="2"/>
            <w:shd w:val="clear" w:color="auto" w:fill="D9E2F3" w:themeFill="accent5" w:themeFillTint="33"/>
          </w:tcPr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เป้าหมาย</w:t>
            </w:r>
          </w:p>
        </w:tc>
        <w:tc>
          <w:tcPr>
            <w:tcW w:w="1276" w:type="dxa"/>
            <w:vMerge w:val="restart"/>
            <w:shd w:val="clear" w:color="auto" w:fill="D9E2F3" w:themeFill="accent5" w:themeFillTint="33"/>
          </w:tcPr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งบประมาณ</w:t>
            </w:r>
          </w:p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ที่ใช้</w:t>
            </w:r>
          </w:p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(บาท)</w:t>
            </w:r>
          </w:p>
        </w:tc>
        <w:tc>
          <w:tcPr>
            <w:tcW w:w="4536" w:type="dxa"/>
            <w:gridSpan w:val="4"/>
            <w:shd w:val="clear" w:color="auto" w:fill="D9E2F3" w:themeFill="accent5" w:themeFillTint="33"/>
          </w:tcPr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</w:pP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ปีงบประมาณ ปีพ.ศ. 256</w:t>
            </w:r>
            <w:r w:rsidRPr="00B7712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๕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D9E2F3" w:themeFill="accent5" w:themeFillTint="33"/>
          </w:tcPr>
          <w:p w:rsidR="008106D9" w:rsidRPr="00B77128" w:rsidRDefault="008106D9" w:rsidP="00FD7652">
            <w:pPr>
              <w:spacing w:after="160" w:line="259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หมายเหตุ</w:t>
            </w:r>
          </w:p>
        </w:tc>
      </w:tr>
      <w:tr w:rsidR="008106D9" w:rsidRPr="00B77128" w:rsidTr="006F5700">
        <w:tc>
          <w:tcPr>
            <w:tcW w:w="1985" w:type="dxa"/>
            <w:vMerge/>
          </w:tcPr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673" w:type="dxa"/>
            <w:vMerge/>
          </w:tcPr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304" w:type="dxa"/>
            <w:vMerge/>
          </w:tcPr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672" w:type="dxa"/>
            <w:shd w:val="clear" w:color="auto" w:fill="D9E2F3" w:themeFill="accent5" w:themeFillTint="33"/>
          </w:tcPr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ผลลัพธ์เชิงปริมาณ</w:t>
            </w:r>
          </w:p>
        </w:tc>
        <w:tc>
          <w:tcPr>
            <w:tcW w:w="1418" w:type="dxa"/>
            <w:shd w:val="clear" w:color="auto" w:fill="D9E2F3" w:themeFill="accent5" w:themeFillTint="33"/>
          </w:tcPr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  <w:t>ผลลัพธ์เชิงคุณภาพ</w:t>
            </w:r>
          </w:p>
        </w:tc>
        <w:tc>
          <w:tcPr>
            <w:tcW w:w="1276" w:type="dxa"/>
            <w:vMerge/>
            <w:shd w:val="clear" w:color="auto" w:fill="D9E2F3" w:themeFill="accent5" w:themeFillTint="33"/>
          </w:tcPr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  <w:tc>
          <w:tcPr>
            <w:tcW w:w="1134" w:type="dxa"/>
            <w:shd w:val="clear" w:color="auto" w:fill="D9E2F3" w:themeFill="accent5" w:themeFillTint="33"/>
          </w:tcPr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ไตรมาส 1</w:t>
            </w:r>
          </w:p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(ต.ค.-ธ.ค. 6</w:t>
            </w:r>
            <w:r w:rsidRPr="00B7712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๔</w:t>
            </w: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ไตรมาส 2</w:t>
            </w:r>
          </w:p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(ม.ค.-มี.ค.6</w:t>
            </w:r>
            <w:r w:rsidRPr="00B7712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๕</w:t>
            </w: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ไตรมาส 3</w:t>
            </w:r>
          </w:p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(เม.ย.-มิ.ย.6</w:t>
            </w:r>
            <w:r w:rsidRPr="00B7712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๕</w:t>
            </w: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shd w:val="clear" w:color="auto" w:fill="D9E2F3" w:themeFill="accent5" w:themeFillTint="33"/>
          </w:tcPr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ไตรมาส </w:t>
            </w: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  <w:t>4</w:t>
            </w:r>
          </w:p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(ก.ค.-ก.ย. 6</w:t>
            </w:r>
            <w:r w:rsidRPr="00B7712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๕</w:t>
            </w: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)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106D9" w:rsidRPr="00B77128" w:rsidRDefault="008106D9" w:rsidP="00FD7652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  <w:tr w:rsidR="008106D9" w:rsidRPr="00B77128" w:rsidTr="00FD7652">
        <w:tc>
          <w:tcPr>
            <w:tcW w:w="15281" w:type="dxa"/>
            <w:gridSpan w:val="11"/>
            <w:shd w:val="clear" w:color="auto" w:fill="FFD966" w:themeFill="accent4" w:themeFillTint="99"/>
          </w:tcPr>
          <w:p w:rsidR="008106D9" w:rsidRPr="00B77128" w:rsidRDefault="008106D9" w:rsidP="00FD7652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ยุทธศาสตร์ที่ ๓สร้างเครือข่ายความร่วมมือในการส่งเสริมคุณธรรม </w:t>
            </w:r>
          </w:p>
        </w:tc>
      </w:tr>
      <w:tr w:rsidR="008106D9" w:rsidRPr="00B77128" w:rsidTr="00FD7652">
        <w:tc>
          <w:tcPr>
            <w:tcW w:w="15281" w:type="dxa"/>
            <w:gridSpan w:val="11"/>
            <w:shd w:val="clear" w:color="auto" w:fill="C5E0B3" w:themeFill="accent6" w:themeFillTint="66"/>
          </w:tcPr>
          <w:p w:rsidR="008106D9" w:rsidRPr="00B77128" w:rsidRDefault="008106D9" w:rsidP="00FD7652">
            <w:pPr>
              <w:spacing w:after="160" w:line="259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กลยุทธ์ที่ </w:t>
            </w:r>
            <w:r w:rsidRPr="00B7712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๒</w:t>
            </w: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 xml:space="preserve"> </w:t>
            </w:r>
            <w:r w:rsidRPr="00B7712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พัฒนา</w:t>
            </w:r>
            <w:r w:rsidRPr="00B77128">
              <w:rPr>
                <w:rFonts w:ascii="TH SarabunIT๙" w:hAnsi="TH SarabunIT๙" w:cs="TH SarabunIT๙"/>
                <w:b/>
                <w:bCs/>
                <w:color w:val="000000" w:themeColor="text1"/>
                <w:sz w:val="30"/>
                <w:szCs w:val="30"/>
                <w:cs/>
              </w:rPr>
              <w:t>เครือข่ายการขับเคลื่อนคุณธรร</w:t>
            </w:r>
            <w:r w:rsidRPr="00B77128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0"/>
                <w:szCs w:val="30"/>
                <w:cs/>
              </w:rPr>
              <w:t>ม</w:t>
            </w:r>
          </w:p>
        </w:tc>
      </w:tr>
      <w:tr w:rsidR="00F4345B" w:rsidRPr="00B77128" w:rsidTr="006F5700">
        <w:tc>
          <w:tcPr>
            <w:tcW w:w="1985" w:type="dxa"/>
          </w:tcPr>
          <w:p w:rsidR="00F4345B" w:rsidRPr="00B77128" w:rsidRDefault="00F4345B" w:rsidP="00F434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7712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๑. โครงการรณรงค์ส่งเสริมจริยธรรมและ</w:t>
            </w:r>
            <w:proofErr w:type="spellStart"/>
            <w:r w:rsidRPr="00B7712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ธรรมาภิ</w:t>
            </w:r>
            <w:proofErr w:type="spellEnd"/>
            <w:r w:rsidRPr="00B7712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บาลเครือข่าย</w:t>
            </w:r>
          </w:p>
        </w:tc>
        <w:tc>
          <w:tcPr>
            <w:tcW w:w="1673" w:type="dxa"/>
          </w:tcPr>
          <w:p w:rsidR="00F4345B" w:rsidRPr="00B77128" w:rsidRDefault="00F4345B" w:rsidP="00F434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จัดทำ/เผยแพร่สื่อรณรงค์ส่งเสริมจริยธรรมและ</w:t>
            </w:r>
            <w:proofErr w:type="spellStart"/>
            <w:r w:rsidRPr="00B771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ธรรมาภิ</w:t>
            </w:r>
            <w:proofErr w:type="spellEnd"/>
            <w:r w:rsidRPr="00B77128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บาล เพื่อใช้ในการประชาสัมพันธ์ สร้างการรับรู้ สร้างความเข้าใจเป็นแนวทางในการส่งเสริมคุณธรรมกับเครือข่าย</w:t>
            </w:r>
          </w:p>
        </w:tc>
        <w:tc>
          <w:tcPr>
            <w:tcW w:w="1304" w:type="dxa"/>
          </w:tcPr>
          <w:p w:rsidR="00F4345B" w:rsidRPr="00B77128" w:rsidRDefault="00F4345B" w:rsidP="00F434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proofErr w:type="spellStart"/>
            <w:r w:rsidRPr="00B7712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สอจ</w:t>
            </w:r>
            <w:proofErr w:type="spellEnd"/>
            <w:r w:rsidRPr="00B7712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.สตูล</w:t>
            </w:r>
          </w:p>
        </w:tc>
        <w:tc>
          <w:tcPr>
            <w:tcW w:w="1672" w:type="dxa"/>
          </w:tcPr>
          <w:p w:rsidR="00F4345B" w:rsidRPr="00B77128" w:rsidRDefault="00F4345B" w:rsidP="00F4345B">
            <w:pPr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 xml:space="preserve">จำนวนการเผยแพร่สื่อประชาสัมพันธ์ผ่านช่องทางต่าง ๆ </w:t>
            </w:r>
          </w:p>
        </w:tc>
        <w:tc>
          <w:tcPr>
            <w:tcW w:w="1418" w:type="dxa"/>
          </w:tcPr>
          <w:p w:rsidR="00F4345B" w:rsidRPr="00B77128" w:rsidRDefault="00F4345B" w:rsidP="00F4345B">
            <w:pPr>
              <w:tabs>
                <w:tab w:val="left" w:pos="284"/>
                <w:tab w:val="left" w:pos="4536"/>
              </w:tabs>
              <w:spacing w:after="0" w:line="240" w:lineRule="auto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7712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จำนวนครั้งในการเข้าชมสื่อประชาสัมพันธ์</w:t>
            </w:r>
          </w:p>
        </w:tc>
        <w:tc>
          <w:tcPr>
            <w:tcW w:w="1276" w:type="dxa"/>
          </w:tcPr>
          <w:p w:rsidR="00F4345B" w:rsidRPr="00B77128" w:rsidRDefault="00F4345B" w:rsidP="00F434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  <w:r w:rsidRPr="00B77128">
              <w:rPr>
                <w:rFonts w:ascii="TH SarabunIT๙" w:hAnsi="TH SarabunIT๙" w:cs="TH SarabunIT๙" w:hint="cs"/>
                <w:color w:val="000000" w:themeColor="text1"/>
                <w:sz w:val="30"/>
                <w:szCs w:val="30"/>
                <w:cs/>
              </w:rPr>
              <w:t>-</w:t>
            </w:r>
          </w:p>
        </w:tc>
        <w:tc>
          <w:tcPr>
            <w:tcW w:w="1134" w:type="dxa"/>
          </w:tcPr>
          <w:p w:rsidR="00F4345B" w:rsidRPr="00B77128" w:rsidRDefault="00F4345B" w:rsidP="00F4345B">
            <w:pPr>
              <w:tabs>
                <w:tab w:val="left" w:pos="284"/>
                <w:tab w:val="left" w:pos="4536"/>
              </w:tabs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  <w:cs/>
              </w:rPr>
            </w:pPr>
            <w:r w:rsidRPr="00B77128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F4345B" w:rsidRPr="00B77128" w:rsidRDefault="00F4345B" w:rsidP="00F4345B">
            <w:pPr>
              <w:jc w:val="center"/>
              <w:rPr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F4345B" w:rsidRPr="00B77128" w:rsidRDefault="00F4345B" w:rsidP="00F4345B">
            <w:pPr>
              <w:jc w:val="center"/>
              <w:rPr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134" w:type="dxa"/>
          </w:tcPr>
          <w:p w:rsidR="00F4345B" w:rsidRPr="00B77128" w:rsidRDefault="00F4345B" w:rsidP="00F4345B">
            <w:pPr>
              <w:jc w:val="center"/>
              <w:rPr>
                <w:sz w:val="30"/>
                <w:szCs w:val="30"/>
              </w:rPr>
            </w:pPr>
            <w:r w:rsidRPr="00B77128">
              <w:rPr>
                <w:rFonts w:ascii="TH SarabunIT๙" w:hAnsi="TH SarabunIT๙" w:cs="TH SarabunIT๙"/>
                <w:sz w:val="30"/>
                <w:szCs w:val="30"/>
              </w:rPr>
              <w:sym w:font="Wingdings" w:char="F0FC"/>
            </w:r>
          </w:p>
        </w:tc>
        <w:tc>
          <w:tcPr>
            <w:tcW w:w="1417" w:type="dxa"/>
            <w:shd w:val="clear" w:color="auto" w:fill="auto"/>
          </w:tcPr>
          <w:p w:rsidR="00F4345B" w:rsidRPr="00B77128" w:rsidRDefault="00F4345B" w:rsidP="00F4345B">
            <w:pPr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0"/>
                <w:szCs w:val="30"/>
              </w:rPr>
            </w:pPr>
          </w:p>
        </w:tc>
      </w:tr>
    </w:tbl>
    <w:p w:rsidR="00296EAC" w:rsidRPr="008106D9" w:rsidRDefault="00296EAC"/>
    <w:sectPr w:rsidR="00296EAC" w:rsidRPr="008106D9" w:rsidSect="007334AB">
      <w:pgSz w:w="16838" w:h="11906" w:orient="landscape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34AB"/>
    <w:rsid w:val="001117DE"/>
    <w:rsid w:val="00241415"/>
    <w:rsid w:val="00296EAC"/>
    <w:rsid w:val="00357EB3"/>
    <w:rsid w:val="006F5700"/>
    <w:rsid w:val="007334AB"/>
    <w:rsid w:val="008106D9"/>
    <w:rsid w:val="00B77128"/>
    <w:rsid w:val="00DF47F3"/>
    <w:rsid w:val="00F4345B"/>
    <w:rsid w:val="00FA7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9C61F2-859E-4134-B95A-35A38FC5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4AB"/>
    <w:pPr>
      <w:spacing w:after="200" w:line="276" w:lineRule="auto"/>
    </w:pPr>
    <w:rPr>
      <w:rFonts w:ascii="Calibri" w:eastAsia="Times New Roman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34A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34AB"/>
    <w:pPr>
      <w:spacing w:before="100" w:beforeAutospacing="1" w:after="100" w:afterAutospacing="1" w:line="240" w:lineRule="auto"/>
    </w:pPr>
    <w:rPr>
      <w:rFonts w:ascii="Angsana New" w:hAnsi="Angsana New" w:cs="Angsana New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B77128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77128"/>
    <w:rPr>
      <w:rFonts w:ascii="Leelawadee" w:eastAsia="Times New Roman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HP2</dc:creator>
  <cp:keywords/>
  <dc:description/>
  <cp:lastModifiedBy>HP2</cp:lastModifiedBy>
  <cp:revision>10</cp:revision>
  <cp:lastPrinted>2021-12-14T09:27:00Z</cp:lastPrinted>
  <dcterms:created xsi:type="dcterms:W3CDTF">2021-11-16T04:02:00Z</dcterms:created>
  <dcterms:modified xsi:type="dcterms:W3CDTF">2021-12-14T09:27:00Z</dcterms:modified>
</cp:coreProperties>
</file>